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Yu Gothic" w:cs="Yu Gothic" w:eastAsia="Yu Gothic" w:hAnsi="Yu Gothic"/>
          <w:b/>
          <w:bCs/>
          <w:color w:val="1A2D4A"/>
          <w:sz w:val="40"/>
          <w:szCs w:val="40"/>
        </w:rPr>
        <w:t xml:space="preserve">生成AI利用規程</w:t>
      </w:r>
    </w:p>
    <w:p>
      <w:pPr>
        <w:spacing w:after="240"/>
        <w:jc w:val="center"/>
      </w:pPr>
      <w:r>
        <w:rPr>
          <w:rFonts w:ascii="Yu Gothic" w:cs="Yu Gothic" w:eastAsia="Yu Gothic" w:hAnsi="Yu Gothic"/>
          <w:b/>
          <w:bCs/>
          <w:color w:val="1D4ED8"/>
          <w:sz w:val="24"/>
          <w:szCs w:val="24"/>
        </w:rPr>
        <w:t xml:space="preserve">［事務所名］</w:t>
      </w:r>
    </w:p>
    <w:p>
      <w:pPr>
        <w:pBdr>
          <w:left w:val="single" w:color="2563EB" w:sz="18" w:space="8"/>
        </w:pBdr>
        <w:shd w:fill="EEF3FA" w:color="auto" w:val="clear"/>
        <w:spacing w:after="200"/>
      </w:pPr>
      <w:r>
        <w:rPr>
          <w:rFonts w:ascii="Yu Gothic" w:cs="Yu Gothic" w:eastAsia="Yu Gothic" w:hAnsi="Yu Gothic"/>
          <w:sz w:val="19"/>
          <w:szCs w:val="19"/>
        </w:rPr>
        <w:t xml:space="preserve">このひな形の使い方：青字の［　］を、事務所の実情に合わせて書き換えてください。不要な項目は削除して構いません。本ひな形は一般的な例であり、法令上の義務を満たすことを保証するものではありません。所属する士業会の指針がある場合は、そちらを優先してください。</w:t>
      </w:r>
    </w:p>
    <w:p>
      <w:pPr>
        <w:spacing w:after="120" w:line="340"/>
      </w:pPr>
      <w:r>
        <w:rPr>
          <w:rFonts w:ascii="Yu Gothic" w:cs="Yu Gothic" w:eastAsia="Yu Gothic" w:hAnsi="Yu Gothic"/>
          <w:sz w:val="21"/>
          <w:szCs w:val="21"/>
        </w:rPr>
        <w:t xml:space="preserve">制定日：</w:t>
      </w:r>
      <w:r>
        <w:rPr>
          <w:rFonts w:ascii="Yu Gothic" w:cs="Yu Gothic" w:eastAsia="Yu Gothic" w:hAnsi="Yu Gothic"/>
          <w:b/>
          <w:bCs/>
          <w:color w:val="1D4ED8"/>
          <w:sz w:val="21"/>
          <w:szCs w:val="21"/>
        </w:rPr>
        <w:t xml:space="preserve">［　年　月　日］</w:t>
      </w:r>
      <w:r>
        <w:rPr>
          <w:rFonts w:ascii="Yu Gothic" w:cs="Yu Gothic" w:eastAsia="Yu Gothic" w:hAnsi="Yu Gothic"/>
          <w:sz w:val="21"/>
          <w:szCs w:val="21"/>
        </w:rPr>
        <w:t xml:space="preserve">　　最終改定日：</w:t>
      </w:r>
      <w:r>
        <w:rPr>
          <w:rFonts w:ascii="Yu Gothic" w:cs="Yu Gothic" w:eastAsia="Yu Gothic" w:hAnsi="Yu Gothic"/>
          <w:b/>
          <w:bCs/>
          <w:color w:val="1D4ED8"/>
          <w:sz w:val="21"/>
          <w:szCs w:val="21"/>
        </w:rPr>
        <w:t xml:space="preserve">［　年　月　日］</w:t>
      </w:r>
      <w:r>
        <w:rPr>
          <w:rFonts w:ascii="Yu Gothic" w:cs="Yu Gothic" w:eastAsia="Yu Gothic" w:hAnsi="Yu Gothic"/>
          <w:sz w:val="21"/>
          <w:szCs w:val="21"/>
        </w:rPr>
        <w:t xml:space="preserve">　　管理責任者：</w:t>
      </w:r>
      <w:r>
        <w:rPr>
          <w:rFonts w:ascii="Yu Gothic" w:cs="Yu Gothic" w:eastAsia="Yu Gothic" w:hAnsi="Yu Gothic"/>
          <w:b/>
          <w:bCs/>
          <w:color w:val="1D4ED8"/>
          <w:sz w:val="21"/>
          <w:szCs w:val="21"/>
        </w:rPr>
        <w:t xml:space="preserve">［氏名］</w:t>
      </w:r>
    </w:p>
    <w:p>
      <w:pPr>
        <w:pStyle w:val="Heading1"/>
        <w:spacing w:after="160" w:before="360"/>
      </w:pPr>
      <w:r>
        <w:rPr>
          <w:rFonts w:ascii="Yu Gothic" w:cs="Yu Gothic" w:eastAsia="Yu Gothic" w:hAnsi="Yu Gothic"/>
          <w:b/>
          <w:bCs/>
          <w:color w:val="1A2D4A"/>
          <w:sz w:val="28"/>
          <w:szCs w:val="28"/>
        </w:rPr>
        <w:t xml:space="preserve">第1条　目的と対象</w:t>
      </w:r>
    </w:p>
    <w:p>
      <w:pPr>
        <w:spacing w:after="120" w:line="340"/>
      </w:pPr>
      <w:r>
        <w:rPr>
          <w:rFonts w:ascii="Yu Gothic" w:cs="Yu Gothic" w:eastAsia="Yu Gothic" w:hAnsi="Yu Gothic"/>
          <w:sz w:val="21"/>
          <w:szCs w:val="21"/>
        </w:rPr>
        <w:t xml:space="preserve">この規程は、当事務所の業務で生成AIを使うときに、依頼人の秘密と個人情報を守るために、守るべき事項を定めるものです。</w:t>
      </w:r>
    </w:p>
    <w:p>
      <w:pPr>
        <w:spacing w:after="120" w:line="340"/>
      </w:pPr>
      <w:r>
        <w:rPr>
          <w:rFonts w:ascii="Yu Gothic" w:cs="Yu Gothic" w:eastAsia="Yu Gothic" w:hAnsi="Yu Gothic"/>
          <w:sz w:val="21"/>
          <w:szCs w:val="21"/>
        </w:rPr>
        <w:t xml:space="preserve">この規程は、資格者、職員、アルバイトを含む、当事務所で業務に携わるすべての人に適用します。対象とする業務：</w:t>
      </w:r>
      <w:r>
        <w:rPr>
          <w:rFonts w:ascii="Yu Gothic" w:cs="Yu Gothic" w:eastAsia="Yu Gothic" w:hAnsi="Yu Gothic"/>
          <w:b/>
          <w:bCs/>
          <w:color w:val="1D4ED8"/>
          <w:sz w:val="21"/>
          <w:szCs w:val="21"/>
        </w:rPr>
        <w:t xml:space="preserve">［例：文書の下書き、公開資料の要約、メールの下書き、表計算の関数の作成］</w:t>
      </w:r>
    </w:p>
    <w:p>
      <w:pPr>
        <w:pStyle w:val="Heading1"/>
        <w:spacing w:after="160" w:before="360"/>
      </w:pPr>
      <w:r>
        <w:rPr>
          <w:rFonts w:ascii="Yu Gothic" w:cs="Yu Gothic" w:eastAsia="Yu Gothic" w:hAnsi="Yu Gothic"/>
          <w:b/>
          <w:bCs/>
          <w:color w:val="1A2D4A"/>
          <w:sz w:val="28"/>
          <w:szCs w:val="28"/>
        </w:rPr>
        <w:t xml:space="preserve">第2条　使ってよいサービスと契約</w:t>
      </w:r>
    </w:p>
    <w:p>
      <w:pPr>
        <w:spacing w:after="120" w:line="340"/>
      </w:pPr>
      <w:r>
        <w:rPr>
          <w:rFonts w:ascii="Yu Gothic" w:cs="Yu Gothic" w:eastAsia="Yu Gothic" w:hAnsi="Yu Gothic"/>
          <w:sz w:val="21"/>
          <w:szCs w:val="21"/>
        </w:rPr>
        <w:t xml:space="preserve">業務では、次の表に記載したサービスと契約だけを使います。個人で契約したアカウント（無料版を含む）を、業務に使ってはいけません。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600"/>
        <w:gridCol w:w="2200"/>
        <w:gridCol w:w="1926"/>
      </w:tblGrid>
      <w:tr>
        <w:trPr>
          <w:tblHeader/>
        </w:trPr>
        <w:tc>
          <w:tcPr>
            <w:tcW w:type="dxa" w:w="23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shd w:fill="1A2D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サービス</w:t>
            </w:r>
          </w:p>
        </w:tc>
        <w:tc>
          <w:tcPr>
            <w:tcW w:type="dxa" w:w="26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shd w:fill="1A2D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契約（プラン）</w:t>
            </w:r>
          </w:p>
        </w:tc>
        <w:tc>
          <w:tcPr>
            <w:tcW w:type="dxa" w:w="22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shd w:fill="1A2D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使う人</w:t>
            </w:r>
          </w:p>
        </w:tc>
        <w:tc>
          <w:tcPr>
            <w:tcW w:type="dxa" w:w="1926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shd w:fill="1A2D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管理者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color w:val="64748B"/>
                <w:sz w:val="19"/>
                <w:szCs w:val="19"/>
              </w:rPr>
              <w:t xml:space="preserve">（記入例）Gemini</w:t>
            </w:r>
          </w:p>
        </w:tc>
        <w:tc>
          <w:tcPr>
            <w:tcW w:type="dxa" w:w="26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color w:val="64748B"/>
                <w:sz w:val="19"/>
                <w:szCs w:val="19"/>
              </w:rPr>
              <w:t xml:space="preserve">Google Workspace Business Standard</w:t>
            </w:r>
          </w:p>
        </w:tc>
        <w:tc>
          <w:tcPr>
            <w:tcW w:type="dxa" w:w="22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color w:val="64748B"/>
                <w:sz w:val="19"/>
                <w:szCs w:val="19"/>
              </w:rPr>
              <w:t xml:space="preserve">全員</w:t>
            </w:r>
          </w:p>
        </w:tc>
        <w:tc>
          <w:tcPr>
            <w:tcW w:type="dxa" w:w="1926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color w:val="64748B"/>
                <w:sz w:val="19"/>
                <w:szCs w:val="19"/>
              </w:rPr>
              <w:t xml:space="preserve">所長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color w:val="1D4ED8"/>
                <w:sz w:val="19"/>
                <w:szCs w:val="19"/>
              </w:rPr>
              <w:t xml:space="preserve">［　］</w:t>
            </w:r>
          </w:p>
        </w:tc>
        <w:tc>
          <w:tcPr>
            <w:tcW w:type="dxa" w:w="26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color w:val="1D4ED8"/>
                <w:sz w:val="19"/>
                <w:szCs w:val="19"/>
              </w:rPr>
              <w:t xml:space="preserve">［　］</w:t>
            </w:r>
          </w:p>
        </w:tc>
        <w:tc>
          <w:tcPr>
            <w:tcW w:type="dxa" w:w="22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color w:val="1D4ED8"/>
                <w:sz w:val="19"/>
                <w:szCs w:val="19"/>
              </w:rPr>
              <w:t xml:space="preserve">［　］</w:t>
            </w:r>
          </w:p>
        </w:tc>
        <w:tc>
          <w:tcPr>
            <w:tcW w:type="dxa" w:w="1926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color w:val="1D4ED8"/>
                <w:sz w:val="19"/>
                <w:szCs w:val="19"/>
              </w:rPr>
              <w:t xml:space="preserve">［　］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color w:val="1D4ED8"/>
                <w:sz w:val="19"/>
                <w:szCs w:val="19"/>
              </w:rPr>
              <w:t xml:space="preserve">［　］</w:t>
            </w:r>
          </w:p>
        </w:tc>
        <w:tc>
          <w:tcPr>
            <w:tcW w:type="dxa" w:w="26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color w:val="1D4ED8"/>
                <w:sz w:val="19"/>
                <w:szCs w:val="19"/>
              </w:rPr>
              <w:t xml:space="preserve">［　］</w:t>
            </w:r>
          </w:p>
        </w:tc>
        <w:tc>
          <w:tcPr>
            <w:tcW w:type="dxa" w:w="22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color w:val="1D4ED8"/>
                <w:sz w:val="19"/>
                <w:szCs w:val="19"/>
              </w:rPr>
              <w:t xml:space="preserve">［　］</w:t>
            </w:r>
          </w:p>
        </w:tc>
        <w:tc>
          <w:tcPr>
            <w:tcW w:type="dxa" w:w="1926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color w:val="1D4ED8"/>
                <w:sz w:val="19"/>
                <w:szCs w:val="19"/>
              </w:rPr>
              <w:t xml:space="preserve">［　］</w:t>
            </w:r>
          </w:p>
        </w:tc>
      </w:tr>
    </w:tbl>
    <w:p>
      <w:pPr>
        <w:spacing w:after="120" w:line="34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spacing w:after="120" w:line="340"/>
      </w:pPr>
      <w:r>
        <w:rPr>
          <w:rFonts w:ascii="Yu Gothic" w:cs="Yu Gothic" w:eastAsia="Yu Gothic" w:hAnsi="Yu Gothic"/>
          <w:sz w:val="21"/>
          <w:szCs w:val="21"/>
        </w:rPr>
        <w:t xml:space="preserve">使ってよい道具を事務所が用意することで、個人のアカウントを隠れて使うことを防ぎます。新しいサービスを使いたい場合は、管理責任者の承認を得てから、この表に追加します。</w:t>
      </w:r>
    </w:p>
    <w:p>
      <w:pPr>
        <w:pStyle w:val="Heading1"/>
        <w:spacing w:after="160" w:before="360"/>
      </w:pPr>
      <w:r>
        <w:rPr>
          <w:rFonts w:ascii="Yu Gothic" w:cs="Yu Gothic" w:eastAsia="Yu Gothic" w:hAnsi="Yu Gothic"/>
          <w:b/>
          <w:bCs/>
          <w:color w:val="1A2D4A"/>
          <w:sz w:val="28"/>
          <w:szCs w:val="28"/>
        </w:rPr>
        <w:t xml:space="preserve">第3条　入力の判断表</w:t>
      </w:r>
    </w:p>
    <w:p>
      <w:pPr>
        <w:spacing w:after="120" w:line="340"/>
      </w:pPr>
      <w:r>
        <w:rPr>
          <w:rFonts w:ascii="Yu Gothic" w:cs="Yu Gothic" w:eastAsia="Yu Gothic" w:hAnsi="Yu Gothic"/>
          <w:sz w:val="21"/>
          <w:szCs w:val="21"/>
        </w:rPr>
        <w:t xml:space="preserve">生成AIに入力する情報は、次の4つのレベルに分けて判断します。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026"/>
      </w:tblGrid>
      <w:tr>
        <w:trPr>
          <w:tblHeader/>
        </w:trPr>
        <w:tc>
          <w:tcPr>
            <w:tcW w:type="dxa" w:w="20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shd w:fill="1A2D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レベル</w:t>
            </w:r>
          </w:p>
        </w:tc>
        <w:tc>
          <w:tcPr>
            <w:tcW w:type="dxa" w:w="7026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shd w:fill="1A2D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入力する情報の例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A</w:t>
            </w:r>
          </w:p>
        </w:tc>
        <w:tc>
          <w:tcPr>
            <w:tcW w:type="dxa" w:w="7026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unction bold() { [native code] }"/>
                <w:bCs w:val="function bold() { [native code] }"/>
                <w:color w:val="000000"/>
                <w:sz w:val="19"/>
                <w:szCs w:val="19"/>
              </w:rPr>
              <w:t xml:space="preserve">公開されている情報（法令、通達、官公庁の資料、事務所の公開済みの文章など）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B</w:t>
            </w:r>
          </w:p>
        </w:tc>
        <w:tc>
          <w:tcPr>
            <w:tcW w:type="dxa" w:w="7026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unction bold() { [native code] }"/>
                <w:bCs w:val="function bold() { [native code] }"/>
                <w:color w:val="000000"/>
                <w:sz w:val="19"/>
                <w:szCs w:val="19"/>
              </w:rPr>
              <w:t xml:space="preserve">伏せ字にした依頼人の情報（氏名・社名・住所・日付・金額などを置き換えたもの）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C</w:t>
            </w:r>
          </w:p>
        </w:tc>
        <w:tc>
          <w:tcPr>
            <w:tcW w:type="dxa" w:w="7026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unction bold() { [native code] }"/>
                <w:bCs w:val="function bold() { [native code] }"/>
                <w:color w:val="000000"/>
                <w:sz w:val="19"/>
                <w:szCs w:val="19"/>
              </w:rPr>
              <w:t xml:space="preserve">依頼人の実データ（試算表、契約書、議事録など、伏せ字にしていないもの）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入れない</w:t>
            </w:r>
          </w:p>
        </w:tc>
        <w:tc>
          <w:tcPr>
            <w:tcW w:type="dxa" w:w="7026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unction bold() { [native code] }"/>
                <w:bCs w:val="function bold() { [native code] }"/>
                <w:color w:val="000000"/>
                <w:sz w:val="19"/>
                <w:szCs w:val="19"/>
              </w:rPr>
              <w:t xml:space="preserve">マイナンバー、口座番号、戸籍、健康情報などの要配慮個人情報、未公表の交渉の経緯</w:t>
            </w:r>
          </w:p>
        </w:tc>
      </w:tr>
    </w:tbl>
    <w:p>
      <w:pPr>
        <w:spacing w:after="120" w:line="34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400"/>
        <w:gridCol w:w="2400"/>
        <w:gridCol w:w="2426"/>
      </w:tblGrid>
      <w:tr>
        <w:trPr>
          <w:tblHeader/>
        </w:trPr>
        <w:tc>
          <w:tcPr>
            <w:tcW w:type="dxa" w:w="18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shd w:fill="1A2D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レベル</w:t>
            </w:r>
          </w:p>
        </w:tc>
        <w:tc>
          <w:tcPr>
            <w:tcW w:type="dxa" w:w="24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shd w:fill="1A2D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個人のアカウント（学習オン）</w:t>
            </w:r>
          </w:p>
        </w:tc>
        <w:tc>
          <w:tcPr>
            <w:tcW w:type="dxa" w:w="24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shd w:fill="1A2D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個人のアカウント（学習オフ・一時チャット）</w:t>
            </w:r>
          </w:p>
        </w:tc>
        <w:tc>
          <w:tcPr>
            <w:tcW w:type="dxa" w:w="2426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shd w:fill="1A2D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事務所の契約（法人向け）</w:t>
            </w:r>
          </w:p>
        </w:tc>
      </w:tr>
      <w:tr>
        <w:trPr>
          <w:tblHeader w:val="false"/>
        </w:trPr>
        <w:tc>
          <w:tcPr>
            <w:tcW w:type="dxa" w:w="18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A</w:t>
            </w:r>
          </w:p>
        </w:tc>
        <w:tc>
          <w:tcPr>
            <w:tcW w:type="dxa" w:w="24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shd w:fill="E5F4E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color w:val="000000"/>
                <w:sz w:val="19"/>
                <w:szCs w:val="19"/>
              </w:rPr>
              <w:t xml:space="preserve">○</w:t>
            </w:r>
          </w:p>
        </w:tc>
        <w:tc>
          <w:tcPr>
            <w:tcW w:type="dxa" w:w="24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shd w:fill="E5F4E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color w:val="000000"/>
                <w:sz w:val="19"/>
                <w:szCs w:val="19"/>
              </w:rPr>
              <w:t xml:space="preserve">○</w:t>
            </w:r>
          </w:p>
        </w:tc>
        <w:tc>
          <w:tcPr>
            <w:tcW w:type="dxa" w:w="2426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shd w:fill="E5F4E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color w:val="000000"/>
                <w:sz w:val="19"/>
                <w:szCs w:val="19"/>
              </w:rPr>
              <w:t xml:space="preserve">○</w:t>
            </w:r>
          </w:p>
        </w:tc>
      </w:tr>
      <w:tr>
        <w:trPr>
          <w:tblHeader w:val="false"/>
        </w:trPr>
        <w:tc>
          <w:tcPr>
            <w:tcW w:type="dxa" w:w="18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B</w:t>
            </w:r>
          </w:p>
        </w:tc>
        <w:tc>
          <w:tcPr>
            <w:tcW w:type="dxa" w:w="24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shd w:fill="FDE2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color w:val="000000"/>
                <w:sz w:val="19"/>
                <w:szCs w:val="19"/>
              </w:rPr>
              <w:t xml:space="preserve">✕</w:t>
            </w:r>
          </w:p>
        </w:tc>
        <w:tc>
          <w:tcPr>
            <w:tcW w:type="dxa" w:w="24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shd w:fill="FFF6D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color w:val="000000"/>
                <w:sz w:val="19"/>
                <w:szCs w:val="19"/>
              </w:rPr>
              <w:t xml:space="preserve">△ 管理責任者が認めた場合のみ</w:t>
            </w:r>
          </w:p>
        </w:tc>
        <w:tc>
          <w:tcPr>
            <w:tcW w:type="dxa" w:w="2426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shd w:fill="E5F4E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color w:val="000000"/>
                <w:sz w:val="19"/>
                <w:szCs w:val="19"/>
              </w:rPr>
              <w:t xml:space="preserve">○</w:t>
            </w:r>
          </w:p>
        </w:tc>
      </w:tr>
      <w:tr>
        <w:trPr>
          <w:tblHeader w:val="false"/>
        </w:trPr>
        <w:tc>
          <w:tcPr>
            <w:tcW w:type="dxa" w:w="18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C</w:t>
            </w:r>
          </w:p>
        </w:tc>
        <w:tc>
          <w:tcPr>
            <w:tcW w:type="dxa" w:w="24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shd w:fill="FDE2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color w:val="000000"/>
                <w:sz w:val="19"/>
                <w:szCs w:val="19"/>
              </w:rPr>
              <w:t xml:space="preserve">✕</w:t>
            </w:r>
          </w:p>
        </w:tc>
        <w:tc>
          <w:tcPr>
            <w:tcW w:type="dxa" w:w="24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shd w:fill="FDE2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color w:val="000000"/>
                <w:sz w:val="19"/>
                <w:szCs w:val="19"/>
              </w:rPr>
              <w:t xml:space="preserve">✕</w:t>
            </w:r>
          </w:p>
        </w:tc>
        <w:tc>
          <w:tcPr>
            <w:tcW w:type="dxa" w:w="2426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shd w:fill="FFF6D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color w:val="000000"/>
                <w:sz w:val="19"/>
                <w:szCs w:val="19"/>
              </w:rPr>
              <w:t xml:space="preserve">△ 第4条の確認と記録を行う場合</w:t>
            </w:r>
          </w:p>
        </w:tc>
      </w:tr>
      <w:tr>
        <w:trPr>
          <w:tblHeader w:val="false"/>
        </w:trPr>
        <w:tc>
          <w:tcPr>
            <w:tcW w:type="dxa" w:w="18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000000"/>
                <w:sz w:val="19"/>
                <w:szCs w:val="19"/>
              </w:rPr>
              <w:t xml:space="preserve">入れない</w:t>
            </w:r>
          </w:p>
        </w:tc>
        <w:tc>
          <w:tcPr>
            <w:tcW w:type="dxa" w:w="24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shd w:fill="FDE2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color w:val="000000"/>
                <w:sz w:val="19"/>
                <w:szCs w:val="19"/>
              </w:rPr>
              <w:t xml:space="preserve">✕</w:t>
            </w:r>
          </w:p>
        </w:tc>
        <w:tc>
          <w:tcPr>
            <w:tcW w:type="dxa" w:w="24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shd w:fill="FDE2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color w:val="000000"/>
                <w:sz w:val="19"/>
                <w:szCs w:val="19"/>
              </w:rPr>
              <w:t xml:space="preserve">✕</w:t>
            </w:r>
          </w:p>
        </w:tc>
        <w:tc>
          <w:tcPr>
            <w:tcW w:type="dxa" w:w="2426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shd w:fill="FDE2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color w:val="000000"/>
                <w:sz w:val="19"/>
                <w:szCs w:val="19"/>
              </w:rPr>
              <w:t xml:space="preserve">✕</w:t>
            </w:r>
          </w:p>
        </w:tc>
      </w:tr>
    </w:tbl>
    <w:p>
      <w:pPr>
        <w:spacing w:after="120" w:line="34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spacing w:after="120" w:line="340"/>
      </w:pPr>
      <w:r>
        <w:rPr>
          <w:rFonts w:ascii="Yu Gothic" w:cs="Yu Gothic" w:eastAsia="Yu Gothic" w:hAnsi="Yu Gothic"/>
          <w:sz w:val="21"/>
          <w:szCs w:val="21"/>
        </w:rPr>
        <w:t xml:space="preserve">判断に迷うときは、入力しないで管理責任者に相談します。</w:t>
      </w:r>
    </w:p>
    <w:p>
      <w:pPr>
        <w:pStyle w:val="Heading1"/>
        <w:spacing w:after="160" w:before="360"/>
      </w:pPr>
      <w:r>
        <w:rPr>
          <w:rFonts w:ascii="Yu Gothic" w:cs="Yu Gothic" w:eastAsia="Yu Gothic" w:hAnsi="Yu Gothic"/>
          <w:b/>
          <w:bCs/>
          <w:color w:val="1A2D4A"/>
          <w:sz w:val="28"/>
          <w:szCs w:val="28"/>
        </w:rPr>
        <w:t xml:space="preserve">第4条　入力前のチェック</w:t>
      </w:r>
    </w:p>
    <w:p>
      <w:pPr>
        <w:spacing w:after="120" w:line="340"/>
      </w:pPr>
      <w:r>
        <w:rPr>
          <w:rFonts w:ascii="Yu Gothic" w:cs="Yu Gothic" w:eastAsia="Yu Gothic" w:hAnsi="Yu Gothic"/>
          <w:sz w:val="21"/>
          <w:szCs w:val="21"/>
        </w:rPr>
        <w:t xml:space="preserve">レベルB・Cの情報を入力する前に、次の5点を確認します。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使っているのは、第2条で認められたサービスと契約のアカウントか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氏名・社名・住所・日付・金額は、一括置換で伏せ字にしたか（実名で検索して残っていないことを確認したか）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ファイルを渡す場合、Excel等の「ドキュメント検査」で、コメント・作成者名・非表示のシートを確認したか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表計算の作業なら、データを渡さず「関数を書かせる」方法で済まないか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レベルCの場合、日付・使ったサービス・扱った情報を記録したか</w:t>
      </w:r>
    </w:p>
    <w:p>
      <w:pPr>
        <w:pStyle w:val="Heading1"/>
        <w:spacing w:after="160" w:before="360"/>
      </w:pPr>
      <w:r>
        <w:rPr>
          <w:rFonts w:ascii="Yu Gothic" w:cs="Yu Gothic" w:eastAsia="Yu Gothic" w:hAnsi="Yu Gothic"/>
          <w:b/>
          <w:bCs/>
          <w:color w:val="1A2D4A"/>
          <w:sz w:val="28"/>
          <w:szCs w:val="28"/>
        </w:rPr>
        <w:t xml:space="preserve">第5条　出力の確認</w:t>
      </w:r>
    </w:p>
    <w:p>
      <w:pPr>
        <w:spacing w:after="120" w:line="340"/>
      </w:pPr>
      <w:r>
        <w:rPr>
          <w:rFonts w:ascii="Yu Gothic" w:cs="Yu Gothic" w:eastAsia="Yu Gothic" w:hAnsi="Yu Gothic"/>
          <w:sz w:val="21"/>
          <w:szCs w:val="21"/>
        </w:rPr>
        <w:t xml:space="preserve">生成AIの出力は下書きとして扱い、最終的な判断と責任は資格者が負います。条文・判例・数字は、必ず次の一次情報で確認します。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rPr>
          <w:tblHeader/>
        </w:trPr>
        <w:tc>
          <w:tcPr>
            <w:tcW w:type="dxa" w:w="26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shd w:fill="1A2D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確かめるもの</w:t>
            </w:r>
          </w:p>
        </w:tc>
        <w:tc>
          <w:tcPr>
            <w:tcW w:type="dxa" w:w="6426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shd w:fill="1A2D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確認先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unction bold() { [native code] }"/>
                <w:bCs w:val="function bold() { [native code] }"/>
                <w:color w:val="000000"/>
                <w:sz w:val="19"/>
                <w:szCs w:val="19"/>
              </w:rPr>
              <w:t xml:space="preserve">条文</w:t>
            </w:r>
          </w:p>
        </w:tc>
        <w:tc>
          <w:tcPr>
            <w:tcW w:type="dxa" w:w="6426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unction bold() { [native code] }"/>
                <w:bCs w:val="function bold() { [native code] }"/>
                <w:color w:val="000000"/>
                <w:sz w:val="19"/>
                <w:szCs w:val="19"/>
              </w:rPr>
              <w:t xml:space="preserve">e-Gov法令検索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unction bold() { [native code] }"/>
                <w:bCs w:val="function bold() { [native code] }"/>
                <w:color w:val="000000"/>
                <w:sz w:val="19"/>
                <w:szCs w:val="19"/>
              </w:rPr>
              <w:t xml:space="preserve">判例</w:t>
            </w:r>
          </w:p>
        </w:tc>
        <w:tc>
          <w:tcPr>
            <w:tcW w:type="dxa" w:w="6426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unction bold() { [native code] }"/>
                <w:bCs w:val="function bold() { [native code] }"/>
                <w:color w:val="000000"/>
                <w:sz w:val="19"/>
                <w:szCs w:val="19"/>
              </w:rPr>
              <w:t xml:space="preserve">裁判所のWebサイト、判例データベース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unction bold() { [native code] }"/>
                <w:bCs w:val="function bold() { [native code] }"/>
                <w:color w:val="000000"/>
                <w:sz w:val="19"/>
                <w:szCs w:val="19"/>
              </w:rPr>
              <w:t xml:space="preserve">税制</w:t>
            </w:r>
          </w:p>
        </w:tc>
        <w:tc>
          <w:tcPr>
            <w:tcW w:type="dxa" w:w="6426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unction bold() { [native code] }"/>
                <w:bCs w:val="function bold() { [native code] }"/>
                <w:color w:val="000000"/>
                <w:sz w:val="19"/>
                <w:szCs w:val="19"/>
              </w:rPr>
              <w:t xml:space="preserve">国税庁のWebサイト、通達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unction bold() { [native code] }"/>
                <w:bCs w:val="function bold() { [native code] }"/>
                <w:color w:val="000000"/>
                <w:sz w:val="19"/>
                <w:szCs w:val="19"/>
              </w:rPr>
              <w:t xml:space="preserve">行政手続き・通知</w:t>
            </w:r>
          </w:p>
        </w:tc>
        <w:tc>
          <w:tcPr>
            <w:tcW w:type="dxa" w:w="6426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unction bold() { [native code] }"/>
                <w:bCs w:val="function bold() { [native code] }"/>
                <w:color w:val="000000"/>
                <w:sz w:val="19"/>
                <w:szCs w:val="19"/>
              </w:rPr>
              <w:t xml:space="preserve">所管の省庁・自治体の公式サイト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unction bold() { [native code] }"/>
                <w:bCs w:val="function bold() { [native code] }"/>
                <w:color w:val="000000"/>
                <w:sz w:val="19"/>
                <w:szCs w:val="19"/>
              </w:rPr>
              <w:t xml:space="preserve">計算した数字</w:t>
            </w:r>
          </w:p>
        </w:tc>
        <w:tc>
          <w:tcPr>
            <w:tcW w:type="dxa" w:w="6426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unction bold() { [native code] }"/>
                <w:bCs w:val="function bold() { [native code] }"/>
                <w:color w:val="000000"/>
                <w:sz w:val="19"/>
                <w:szCs w:val="19"/>
              </w:rPr>
              <w:t xml:space="preserve">元の資料と突き合わせ、自分で再計算する</w:t>
            </w:r>
          </w:p>
        </w:tc>
      </w:tr>
    </w:tbl>
    <w:p>
      <w:pPr>
        <w:spacing w:after="120" w:line="34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spacing w:after="120" w:line="340"/>
      </w:pPr>
      <w:r>
        <w:rPr>
          <w:rFonts w:ascii="Yu Gothic" w:cs="Yu Gothic" w:eastAsia="Yu Gothic" w:hAnsi="Yu Gothic"/>
          <w:sz w:val="21"/>
          <w:szCs w:val="21"/>
        </w:rPr>
        <w:t xml:space="preserve">特に、根拠の番号が付いていない部分、頼んでいない補足や説明、指示した条件の外側は、誤りが出やすいため注意して確認します。</w:t>
      </w:r>
    </w:p>
    <w:p>
      <w:pPr>
        <w:pStyle w:val="Heading1"/>
        <w:spacing w:after="160" w:before="360"/>
      </w:pPr>
      <w:r>
        <w:rPr>
          <w:rFonts w:ascii="Yu Gothic" w:cs="Yu Gothic" w:eastAsia="Yu Gothic" w:hAnsi="Yu Gothic"/>
          <w:b/>
          <w:bCs/>
          <w:color w:val="1A2D4A"/>
          <w:sz w:val="28"/>
          <w:szCs w:val="28"/>
        </w:rPr>
        <w:t xml:space="preserve">第6条　してはいけないこと</w:t>
      </w:r>
    </w:p>
    <w:p>
      <w:pPr>
        <w:pStyle w:val="ListParagraph"/>
        <w:numPr>
          <w:ilvl w:val="0"/>
          <w:numId w:val="3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個人で契約したアカウント（無料版を含む）を、業務に使うこと</w:t>
      </w:r>
    </w:p>
    <w:p>
      <w:pPr>
        <w:pStyle w:val="ListParagraph"/>
        <w:numPr>
          <w:ilvl w:val="0"/>
          <w:numId w:val="3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会話の共有リンクを作り、依頼人の情報を含む会話を他人に渡すこと</w:t>
      </w:r>
    </w:p>
    <w:p>
      <w:pPr>
        <w:pStyle w:val="ListParagraph"/>
        <w:numPr>
          <w:ilvl w:val="0"/>
          <w:numId w:val="3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資格者の電子証明書の暗証番号や、ログイン情報をAIに入力すること</w:t>
      </w:r>
    </w:p>
    <w:p>
      <w:pPr>
        <w:pStyle w:val="ListParagraph"/>
        <w:numPr>
          <w:ilvl w:val="0"/>
          <w:numId w:val="3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会議の自動記録を、相手に伝えずに使うこと</w:t>
      </w:r>
    </w:p>
    <w:p>
      <w:pPr>
        <w:pStyle w:val="ListParagraph"/>
        <w:numPr>
          <w:ilvl w:val="0"/>
          <w:numId w:val="3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AIの出力を、確認せずに依頼人や官公庁に提出すること</w:t>
      </w:r>
    </w:p>
    <w:p>
      <w:pPr>
        <w:pStyle w:val="ListParagraph"/>
        <w:numPr>
          <w:ilvl w:val="0"/>
          <w:numId w:val="3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その他：</w:t>
      </w:r>
      <w:r>
        <w:rPr>
          <w:rFonts w:ascii="Yu Gothic" w:cs="Yu Gothic" w:eastAsia="Yu Gothic" w:hAnsi="Yu Gothic"/>
          <w:b/>
          <w:bCs/>
          <w:color w:val="1D4ED8"/>
          <w:sz w:val="21"/>
          <w:szCs w:val="21"/>
        </w:rPr>
        <w:t xml:space="preserve">［事務所で追加する事項］</w:t>
      </w:r>
    </w:p>
    <w:p>
      <w:pPr>
        <w:pStyle w:val="Heading1"/>
        <w:spacing w:after="160" w:before="360"/>
      </w:pPr>
      <w:r>
        <w:rPr>
          <w:rFonts w:ascii="Yu Gothic" w:cs="Yu Gothic" w:eastAsia="Yu Gothic" w:hAnsi="Yu Gothic"/>
          <w:b/>
          <w:bCs/>
          <w:color w:val="1A2D4A"/>
          <w:sz w:val="28"/>
          <w:szCs w:val="28"/>
        </w:rPr>
        <w:t xml:space="preserve">第7条　入れてしまったときの連絡</w:t>
      </w:r>
    </w:p>
    <w:p>
      <w:pPr>
        <w:spacing w:after="120" w:line="340"/>
      </w:pPr>
      <w:r>
        <w:rPr>
          <w:rFonts w:ascii="Yu Gothic" w:cs="Yu Gothic" w:eastAsia="Yu Gothic" w:hAnsi="Yu Gothic"/>
          <w:sz w:val="21"/>
          <w:szCs w:val="21"/>
        </w:rPr>
        <w:t xml:space="preserve">第3条に反して情報を入力してしまった場合は、隠さずに次の手順で対応します。</w:t>
      </w:r>
    </w:p>
    <w:p>
      <w:pPr>
        <w:pStyle w:val="ListParagraph"/>
        <w:numPr>
          <w:ilvl w:val="0"/>
          <w:numId w:val="4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会話を削除し、学習の設定がオンならオフにする</w:t>
      </w:r>
    </w:p>
    <w:p>
      <w:pPr>
        <w:pStyle w:val="ListParagraph"/>
        <w:numPr>
          <w:ilvl w:val="0"/>
          <w:numId w:val="4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いつ、どのサービスに、何を入力したかを記録する</w:t>
      </w:r>
    </w:p>
    <w:p>
      <w:pPr>
        <w:pStyle w:val="ListParagraph"/>
        <w:numPr>
          <w:ilvl w:val="0"/>
          <w:numId w:val="4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すぐに管理責任者に報告する（連絡先：</w:t>
      </w:r>
      <w:r>
        <w:rPr>
          <w:rFonts w:ascii="Yu Gothic" w:cs="Yu Gothic" w:eastAsia="Yu Gothic" w:hAnsi="Yu Gothic"/>
          <w:b/>
          <w:bCs/>
          <w:color w:val="1D4ED8"/>
          <w:sz w:val="21"/>
          <w:szCs w:val="21"/>
        </w:rPr>
        <w:t xml:space="preserve">［電話・メール］</w:t>
      </w:r>
      <w:r>
        <w:rPr>
          <w:rFonts w:ascii="Yu Gothic" w:cs="Yu Gothic" w:eastAsia="Yu Gothic" w:hAnsi="Yu Gothic"/>
          <w:sz w:val="21"/>
          <w:szCs w:val="21"/>
        </w:rPr>
        <w:t xml:space="preserve">）</w:t>
      </w:r>
    </w:p>
    <w:p>
      <w:pPr>
        <w:pStyle w:val="ListParagraph"/>
        <w:numPr>
          <w:ilvl w:val="0"/>
          <w:numId w:val="4"/>
        </w:numPr>
        <w:spacing w:after="80" w:line="320"/>
      </w:pPr>
      <w:r>
        <w:rPr>
          <w:rFonts w:ascii="Yu Gothic" w:cs="Yu Gothic" w:eastAsia="Yu Gothic" w:hAnsi="Yu Gothic"/>
          <w:sz w:val="21"/>
          <w:szCs w:val="21"/>
        </w:rPr>
        <w:t xml:space="preserve">管理責任者は、依頼人への説明、個人情報保護委員会への報告の要否、所属する士業会への相談を判断する</w:t>
      </w:r>
    </w:p>
    <w:p>
      <w:pPr>
        <w:spacing w:after="120" w:line="340"/>
      </w:pPr>
      <w:r>
        <w:rPr>
          <w:rFonts w:ascii="Yu Gothic" w:cs="Yu Gothic" w:eastAsia="Yu Gothic" w:hAnsi="Yu Gothic"/>
          <w:sz w:val="21"/>
          <w:szCs w:val="21"/>
        </w:rPr>
        <w:t xml:space="preserve">報告したことを理由に、不利益な扱いはしません。早く報告されるほど、被害を小さくできるためです。</w:t>
      </w:r>
    </w:p>
    <w:p>
      <w:pPr>
        <w:pStyle w:val="Heading1"/>
        <w:spacing w:after="160" w:before="360"/>
      </w:pPr>
      <w:r>
        <w:rPr>
          <w:rFonts w:ascii="Yu Gothic" w:cs="Yu Gothic" w:eastAsia="Yu Gothic" w:hAnsi="Yu Gothic"/>
          <w:b/>
          <w:bCs/>
          <w:color w:val="1A2D4A"/>
          <w:sz w:val="28"/>
          <w:szCs w:val="28"/>
        </w:rPr>
        <w:t xml:space="preserve">第8条　見直し</w:t>
      </w:r>
    </w:p>
    <w:p>
      <w:pPr>
        <w:spacing w:after="120" w:line="340"/>
      </w:pPr>
      <w:r>
        <w:rPr>
          <w:rFonts w:ascii="Yu Gothic" w:cs="Yu Gothic" w:eastAsia="Yu Gothic" w:hAnsi="Yu Gothic"/>
          <w:sz w:val="21"/>
          <w:szCs w:val="21"/>
        </w:rPr>
        <w:t xml:space="preserve">この規程は、</w:t>
      </w:r>
      <w:r>
        <w:rPr>
          <w:rFonts w:ascii="Yu Gothic" w:cs="Yu Gothic" w:eastAsia="Yu Gothic" w:hAnsi="Yu Gothic"/>
          <w:b/>
          <w:bCs/>
          <w:color w:val="1D4ED8"/>
          <w:sz w:val="21"/>
          <w:szCs w:val="21"/>
        </w:rPr>
        <w:t xml:space="preserve">［半年に1回／毎年○月］</w:t>
      </w:r>
      <w:r>
        <w:rPr>
          <w:rFonts w:ascii="Yu Gothic" w:cs="Yu Gothic" w:eastAsia="Yu Gothic" w:hAnsi="Yu Gothic"/>
          <w:sz w:val="21"/>
          <w:szCs w:val="21"/>
        </w:rPr>
        <w:t xml:space="preserve">、および利用するサービスの規約が変わったときに見直します。見直しの担当者：</w:t>
      </w:r>
      <w:r>
        <w:rPr>
          <w:rFonts w:ascii="Yu Gothic" w:cs="Yu Gothic" w:eastAsia="Yu Gothic" w:hAnsi="Yu Gothic"/>
          <w:b/>
          <w:bCs/>
          <w:color w:val="1D4ED8"/>
          <w:sz w:val="21"/>
          <w:szCs w:val="21"/>
        </w:rPr>
        <w:t xml:space="preserve">［氏名］</w:t>
      </w:r>
    </w:p>
    <w:p>
      <w:r>
        <w:br w:type="page"/>
      </w:r>
    </w:p>
    <w:p>
      <w:pPr>
        <w:pStyle w:val="Heading1"/>
        <w:spacing w:after="160" w:before="360"/>
      </w:pPr>
      <w:r>
        <w:rPr>
          <w:rFonts w:ascii="Yu Gothic" w:cs="Yu Gothic" w:eastAsia="Yu Gothic" w:hAnsi="Yu Gothic"/>
          <w:b/>
          <w:bCs/>
          <w:color w:val="1A2D4A"/>
          <w:sz w:val="28"/>
          <w:szCs w:val="28"/>
        </w:rPr>
        <w:t xml:space="preserve">別紙1　依頼人への説明の文例</w:t>
      </w:r>
    </w:p>
    <w:p>
      <w:pPr>
        <w:shd w:fill="FFF6D6" w:color="auto" w:val="clear"/>
        <w:spacing w:after="200"/>
      </w:pPr>
      <w:r>
        <w:rPr>
          <w:rFonts w:ascii="Yu Gothic" w:cs="Yu Gothic" w:eastAsia="Yu Gothic" w:hAnsi="Yu Gothic"/>
          <w:sz w:val="19"/>
          <w:szCs w:val="19"/>
        </w:rPr>
        <w:t xml:space="preserve">以下は一般的な文例です。依頼人への説明の要否や方法について、所属する士業会の指針や注意事項がある場合は、そちらに従ってください。</w:t>
      </w:r>
    </w:p>
    <w:p>
      <w:pPr>
        <w:pStyle w:val="Heading2"/>
        <w:spacing w:after="120" w:before="240"/>
      </w:pPr>
      <w:r>
        <w:rPr>
          <w:rFonts w:ascii="Yu Gothic" w:cs="Yu Gothic" w:eastAsia="Yu Gothic" w:hAnsi="Yu Gothic"/>
          <w:b/>
          <w:bCs/>
          <w:color w:val="1A2D4A"/>
          <w:sz w:val="24"/>
          <w:szCs w:val="24"/>
        </w:rPr>
        <w:t xml:space="preserve">委任契約書・業務委託契約書に入れる一文の例</w:t>
      </w:r>
    </w:p>
    <w:p>
      <w:pPr>
        <w:spacing w:after="120" w:line="340"/>
      </w:pPr>
      <w:r>
        <w:rPr>
          <w:rFonts w:ascii="Yu Gothic" w:cs="Yu Gothic" w:eastAsia="Yu Gothic" w:hAnsi="Yu Gothic"/>
          <w:sz w:val="21"/>
          <w:szCs w:val="21"/>
        </w:rPr>
        <w:t xml:space="preserve">「受任者は、業務の効率化と品質向上のため、情報の取扱いに関する事務所の規程に従い、生成AIを利用した業務支援ツールを補助的に使用することがあります。この場合、依頼者の情報は、入力内容が学習に使われない契約のサービスでのみ扱い、必要に応じて匿名化します。最終的な判断と責任は受任者が負います。」</w:t>
      </w:r>
    </w:p>
    <w:p>
      <w:pPr>
        <w:pStyle w:val="Heading2"/>
        <w:spacing w:after="120" w:before="240"/>
      </w:pPr>
      <w:r>
        <w:rPr>
          <w:rFonts w:ascii="Yu Gothic" w:cs="Yu Gothic" w:eastAsia="Yu Gothic" w:hAnsi="Yu Gothic"/>
          <w:b/>
          <w:bCs/>
          <w:color w:val="1A2D4A"/>
          <w:sz w:val="24"/>
          <w:szCs w:val="24"/>
        </w:rPr>
        <w:t xml:space="preserve">面談で口頭で伝えるときの例</w:t>
      </w:r>
    </w:p>
    <w:p>
      <w:pPr>
        <w:spacing w:after="120" w:line="340"/>
      </w:pPr>
      <w:r>
        <w:rPr>
          <w:rFonts w:ascii="Yu Gothic" w:cs="Yu Gothic" w:eastAsia="Yu Gothic" w:hAnsi="Yu Gothic"/>
          <w:sz w:val="21"/>
          <w:szCs w:val="21"/>
        </w:rPr>
        <w:t xml:space="preserve">「当事務所では、書類の下書きや資料の整理に、AIを補助的に使うことがあります。その際は、入力した内容が学習に使われない事務所の契約だけを使い、お名前などは伏せています。最終的な判断は、必ず私が行います。ご希望であれば、ご相談の案件ではAIを使わないこともできますので、お申し付けください。」</w:t>
      </w:r>
    </w:p>
    <w:p>
      <w:pPr>
        <w:pStyle w:val="Heading2"/>
        <w:spacing w:after="120" w:before="240"/>
      </w:pPr>
      <w:r>
        <w:rPr>
          <w:rFonts w:ascii="Yu Gothic" w:cs="Yu Gothic" w:eastAsia="Yu Gothic" w:hAnsi="Yu Gothic"/>
          <w:b/>
          <w:bCs/>
          <w:color w:val="1A2D4A"/>
          <w:sz w:val="24"/>
          <w:szCs w:val="24"/>
        </w:rPr>
        <w:t xml:space="preserve">事務所の方針としてWebサイトに掲げる例</w:t>
      </w:r>
    </w:p>
    <w:p>
      <w:pPr>
        <w:spacing w:after="120" w:line="340"/>
      </w:pPr>
      <w:r>
        <w:rPr>
          <w:rFonts w:ascii="Yu Gothic" w:cs="Yu Gothic" w:eastAsia="Yu Gothic" w:hAnsi="Yu Gothic"/>
          <w:sz w:val="21"/>
          <w:szCs w:val="21"/>
        </w:rPr>
        <w:t xml:space="preserve">法律事務所の中には、AIツールの利用方針をWebサイトで公表している例もあります。利用する場面、使うツールの条件、最終責任の所在、見直しの方針をまとめると、依頼人に安心してもらいやすくなります。</w:t>
      </w:r>
    </w:p>
    <w:p>
      <w:pPr>
        <w:pStyle w:val="Heading1"/>
        <w:spacing w:after="160" w:before="360"/>
      </w:pPr>
      <w:r>
        <w:rPr>
          <w:rFonts w:ascii="Yu Gothic" w:cs="Yu Gothic" w:eastAsia="Yu Gothic" w:hAnsi="Yu Gothic"/>
          <w:b/>
          <w:bCs/>
          <w:color w:val="1A2D4A"/>
          <w:sz w:val="28"/>
          <w:szCs w:val="28"/>
        </w:rPr>
        <w:t xml:space="preserve">別紙2　確認書</w:t>
      </w:r>
    </w:p>
    <w:p>
      <w:pPr>
        <w:spacing w:after="120" w:line="340"/>
      </w:pPr>
      <w:r>
        <w:rPr>
          <w:rFonts w:ascii="Yu Gothic" w:cs="Yu Gothic" w:eastAsia="Yu Gothic" w:hAnsi="Yu Gothic"/>
          <w:sz w:val="21"/>
          <w:szCs w:val="21"/>
        </w:rPr>
        <w:t xml:space="preserve">私は、「生成AI利用規程」の内容を理解し、これを守ることを確認します。</w:t>
      </w:r>
    </w:p>
    <w:p>
      <w:pPr>
        <w:spacing w:after="120" w:line="34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13"/>
        <w:gridCol w:w="3013"/>
      </w:tblGrid>
      <w:tr>
        <w:trPr>
          <w:tblHeader/>
        </w:trPr>
        <w:tc>
          <w:tcPr>
            <w:tcW w:type="dxa" w:w="30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shd w:fill="1A2D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日付</w:t>
            </w:r>
          </w:p>
        </w:tc>
        <w:tc>
          <w:tcPr>
            <w:tcW w:type="dxa" w:w="3013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shd w:fill="1A2D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氏名</w:t>
            </w:r>
          </w:p>
        </w:tc>
        <w:tc>
          <w:tcPr>
            <w:tcW w:type="dxa" w:w="3013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shd w:fill="1A2D4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9"/>
                <w:szCs w:val="19"/>
              </w:rPr>
              <w:t xml:space="preserve">署名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"/>
                <w:bCs w:val="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3013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"/>
                <w:bCs w:val="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3013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unction bold() { [native code] }"/>
                <w:bCs w:val="function bold() { [native code] }"/>
                <w:color w:val="000000"/>
                <w:sz w:val="19"/>
                <w:szCs w:val="19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"/>
                <w:bCs w:val="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3013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"/>
                <w:bCs w:val="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3013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unction bold() { [native code] }"/>
                <w:bCs w:val="function bold() { [native code] }"/>
                <w:color w:val="000000"/>
                <w:sz w:val="19"/>
                <w:szCs w:val="19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"/>
                <w:bCs w:val="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3013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"/>
                <w:bCs w:val="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3013"/>
            <w:tcBorders>
              <w:top w:val="single" w:color="B7C3D3" w:sz="4"/>
              <w:left w:val="single" w:color="B7C3D3" w:sz="4"/>
              <w:bottom w:val="single" w:color="B7C3D3" w:sz="4"/>
              <w:right w:val="single" w:color="B7C3D3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unction bold() { [native code] }"/>
                <w:bCs w:val="function bold() { [native code] }"/>
                <w:color w:val="000000"/>
                <w:sz w:val="19"/>
                <w:szCs w:val="19"/>
              </w:rPr>
              <w:t xml:space="preserve"> </w:t>
            </w:r>
          </w:p>
        </w:tc>
      </w:tr>
    </w:tbl>
    <w:p>
      <w:pPr>
        <w:spacing w:after="120" w:line="34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spacing w:after="120" w:line="340"/>
      </w:pPr>
      <w:r>
        <w:rPr>
          <w:rFonts w:ascii="Yu Gothic" w:cs="Yu Gothic" w:eastAsia="Yu Gothic" w:hAnsi="Yu Gothic"/>
          <w:color w:val="6B7280"/>
          <w:sz w:val="17"/>
          <w:szCs w:val="17"/>
        </w:rPr>
        <w:t xml:space="preserve">本ひな形の出典：プロ士業のためのPCマスターガイド「生成AIに顧客情報を入れても大丈夫？ 士業のためのセキュリティガイド」（2026年9月版）</w:t>
      </w:r>
    </w:p>
    <w:sectPr>
      <w:footerReference w:type="default" r:id="rId7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Yu Gothic" w:cs="Yu Gothic" w:eastAsia="Yu Gothic" w:hAnsi="Yu Gothic"/>
        <w:color w:val="6B728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・"/>
      <w:lvlJc w:val="left"/>
      <w:pPr>
        <w:ind w:left="42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□"/>
      <w:lvlJc w:val="left"/>
      <w:pPr>
        <w:ind w:left="4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2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2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Yu Gothic" w:cs="Yu Gothic" w:eastAsia="Yu Gothic" w:hAnsi="Yu Gothic"/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Yu Gothic" w:cs="Yu Gothic" w:eastAsia="Yu Gothic" w:hAnsi="Yu Gothic"/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2026-09-29T08:16:07.138Z</dcterms:created>
  <dcterms:modified xsi:type="dcterms:W3CDTF">2026-09-29T08:16:07.145Z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